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B3D03" w14:textId="609D8E38" w:rsidR="0059110F" w:rsidRPr="00CE3279" w:rsidRDefault="0059110F" w:rsidP="0059110F">
      <w:pPr>
        <w:autoSpaceDE w:val="0"/>
        <w:autoSpaceDN w:val="0"/>
        <w:adjustRightInd w:val="0"/>
        <w:ind w:right="71"/>
        <w:jc w:val="center"/>
        <w:rPr>
          <w:rFonts w:ascii="Cambria" w:hAnsi="Cambria" w:cs="Calibri"/>
          <w:b/>
          <w:sz w:val="28"/>
          <w:szCs w:val="28"/>
          <w:lang w:val="tr-TR"/>
        </w:rPr>
      </w:pPr>
      <w:r w:rsidRPr="00CE3279">
        <w:rPr>
          <w:rFonts w:ascii="Cambria" w:hAnsi="Cambria" w:cs="Calibri"/>
          <w:b/>
          <w:sz w:val="28"/>
          <w:szCs w:val="28"/>
          <w:lang w:val="tr-TR"/>
        </w:rPr>
        <w:t xml:space="preserve">AVRASYA </w:t>
      </w:r>
      <w:r w:rsidR="00030280" w:rsidRPr="00CE3279">
        <w:rPr>
          <w:rFonts w:ascii="Cambria" w:hAnsi="Cambria" w:cs="Calibri"/>
          <w:b/>
          <w:sz w:val="28"/>
          <w:szCs w:val="28"/>
          <w:lang w:val="tr-TR"/>
        </w:rPr>
        <w:t>İNCELEMELERİ</w:t>
      </w:r>
      <w:r w:rsidRPr="00CE3279">
        <w:rPr>
          <w:rFonts w:ascii="Cambria" w:hAnsi="Cambria" w:cs="Calibri"/>
          <w:b/>
          <w:sz w:val="28"/>
          <w:szCs w:val="28"/>
          <w:lang w:val="tr-TR"/>
        </w:rPr>
        <w:t xml:space="preserve"> MERKEZİ (AVİM)</w:t>
      </w:r>
    </w:p>
    <w:p w14:paraId="10206227" w14:textId="77777777" w:rsidR="0059110F" w:rsidRPr="00CE3279" w:rsidRDefault="0059110F" w:rsidP="0059110F">
      <w:pPr>
        <w:autoSpaceDE w:val="0"/>
        <w:autoSpaceDN w:val="0"/>
        <w:adjustRightInd w:val="0"/>
        <w:ind w:right="71" w:firstLine="708"/>
        <w:jc w:val="center"/>
        <w:rPr>
          <w:rFonts w:ascii="Cambria" w:hAnsi="Cambria" w:cs="Calibri"/>
          <w:b/>
          <w:sz w:val="28"/>
          <w:szCs w:val="28"/>
          <w:lang w:val="tr-TR"/>
        </w:rPr>
      </w:pPr>
      <w:bookmarkStart w:id="0" w:name="_Hlk208844848"/>
      <w:r w:rsidRPr="00CE3279">
        <w:rPr>
          <w:rFonts w:ascii="Cambria" w:hAnsi="Cambria" w:cs="Calibri"/>
          <w:b/>
          <w:sz w:val="28"/>
          <w:szCs w:val="28"/>
          <w:lang w:val="tr-TR"/>
        </w:rPr>
        <w:t xml:space="preserve">ULUSLARARASI SUÇLAR VE TARİH </w:t>
      </w:r>
      <w:bookmarkEnd w:id="0"/>
      <w:r w:rsidRPr="00CE3279">
        <w:rPr>
          <w:rFonts w:ascii="Cambria" w:hAnsi="Cambria" w:cs="Calibri"/>
          <w:b/>
          <w:sz w:val="28"/>
          <w:szCs w:val="28"/>
          <w:lang w:val="tr-TR"/>
        </w:rPr>
        <w:t>(UST)</w:t>
      </w:r>
    </w:p>
    <w:p w14:paraId="39ADFA2A" w14:textId="77777777" w:rsidR="0059110F" w:rsidRPr="00CE3279" w:rsidRDefault="0059110F">
      <w:pPr>
        <w:rPr>
          <w:rFonts w:ascii="Poppins" w:hAnsi="Poppins" w:cs="Poppins"/>
          <w:b/>
          <w:bCs/>
          <w:color w:val="111111"/>
          <w:sz w:val="21"/>
          <w:szCs w:val="21"/>
          <w:shd w:val="clear" w:color="auto" w:fill="FFFFFF"/>
          <w:lang w:val="tr-TR"/>
        </w:rPr>
      </w:pPr>
    </w:p>
    <w:p w14:paraId="683B00E7" w14:textId="17EDE34D" w:rsidR="003F13B7" w:rsidRPr="00CE3279" w:rsidRDefault="0059110F">
      <w:pPr>
        <w:rPr>
          <w:lang w:val="tr-TR"/>
        </w:rPr>
      </w:pPr>
      <w:r w:rsidRPr="00CE3279">
        <w:rPr>
          <w:rFonts w:ascii="Poppins" w:hAnsi="Poppins" w:cs="Poppins"/>
          <w:b/>
          <w:bCs/>
          <w:color w:val="111111"/>
          <w:sz w:val="21"/>
          <w:szCs w:val="21"/>
          <w:shd w:val="clear" w:color="auto" w:fill="FFFFFF"/>
          <w:lang w:val="tr-TR"/>
        </w:rPr>
        <w:t>Hakem Sorumlulukları</w:t>
      </w:r>
      <w:r w:rsidRPr="00CE3279">
        <w:rPr>
          <w:rFonts w:ascii="Poppins" w:hAnsi="Poppins" w:cs="Poppins"/>
          <w:b/>
          <w:bCs/>
          <w:color w:val="111111"/>
          <w:sz w:val="21"/>
          <w:szCs w:val="21"/>
          <w:shd w:val="clear" w:color="auto" w:fill="FFFFFF"/>
          <w:lang w:val="tr-TR"/>
        </w:rPr>
        <w:br/>
        <w:t>1. HAKEM SORUMLULUKLARI</w:t>
      </w:r>
      <w:r w:rsidRPr="00CE3279">
        <w:rPr>
          <w:rFonts w:ascii="Poppins" w:hAnsi="Poppins" w:cs="Poppins"/>
          <w:color w:val="111111"/>
          <w:sz w:val="21"/>
          <w:szCs w:val="21"/>
          <w:lang w:val="tr-TR"/>
        </w:rPr>
        <w:br/>
      </w:r>
      <w:r w:rsidR="00030280" w:rsidRPr="00CE3279">
        <w:rPr>
          <w:rFonts w:ascii="Poppins" w:hAnsi="Poppins" w:cs="Poppins"/>
          <w:color w:val="111111"/>
          <w:sz w:val="21"/>
          <w:szCs w:val="21"/>
          <w:shd w:val="clear" w:color="auto" w:fill="FFFFFF"/>
          <w:lang w:val="tr-TR"/>
        </w:rPr>
        <w:t>Uluslararas</w:t>
      </w:r>
      <w:r w:rsidR="00CE3279">
        <w:rPr>
          <w:rFonts w:ascii="Poppins" w:hAnsi="Poppins" w:cs="Poppins"/>
          <w:color w:val="111111"/>
          <w:sz w:val="21"/>
          <w:szCs w:val="21"/>
          <w:shd w:val="clear" w:color="auto" w:fill="FFFFFF"/>
          <w:lang w:val="tr-TR"/>
        </w:rPr>
        <w:t>ı</w:t>
      </w:r>
      <w:r w:rsidR="00030280" w:rsidRPr="00CE3279">
        <w:rPr>
          <w:rFonts w:ascii="Poppins" w:hAnsi="Poppins" w:cs="Poppins"/>
          <w:color w:val="111111"/>
          <w:sz w:val="21"/>
          <w:szCs w:val="21"/>
          <w:shd w:val="clear" w:color="auto" w:fill="FFFFFF"/>
          <w:lang w:val="tr-TR"/>
        </w:rPr>
        <w:t xml:space="preserve"> Suçlar Ve Tarih (UST) </w:t>
      </w:r>
      <w:r w:rsidRPr="00CE3279">
        <w:rPr>
          <w:rFonts w:ascii="Poppins" w:hAnsi="Poppins" w:cs="Poppins"/>
          <w:color w:val="111111"/>
          <w:sz w:val="21"/>
          <w:szCs w:val="21"/>
          <w:shd w:val="clear" w:color="auto" w:fill="FFFFFF"/>
          <w:lang w:val="tr-TR"/>
        </w:rPr>
        <w:t>Dergisi'nin hakem sorumlulukları aşağıdaki gibidir.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1.1. Çıkar Çatışması</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1. Hakemler, tüm potansiyel çıkar çatışmalarını veya çıkar çatışmalarını beyan etmelidir.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2. Hakem, yazarların herhangi biriyle aynı kurumda çalışıyorsa veya yakın zamanda (örneğin son 3 yıl içinde) yazarların danışmanı, yakın işbirlikçisi veya ortak bursiyeri olmuşsa, makaleyi incelemek için kabul etmemelidir.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3. Hakem, gönderilmek üzere değil, sadece yorum için gönderilmiş bir makaleyi incelemek için kabul etmemelidir. Ayrıca hakem, kendisi yazmakta olduğu veya başka bir dergide incelenmekte olan çok benzer bir konudaki makaleleri incelemek için kabul etmemelidir.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1.2. Zamanında</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Bir hakem incelemeyi tamamlayamıyorsa, makul bir süre içinde hakemlere bildirmelidir. Hakem, incelemeye sunulan makaleyi değerlendirmek için yeterli olmadığını düşünüyorsa ve önerilen veya karşılıklı olarak kararlaştırılan süre içinde incelemeyi tamamlayamayacağını düşünüyorsa, incelemeyi kabul etmemelidir.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durumunda bir değişiklik olması, anlaşmaya uyması mümkün olmaması veya başka nedenlerle inceleme için daha fazla zamana ihtiyacı olması durumunda dergiyi derhal bilgilendirmelidir.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herhangi bir nedenle inceleme yapamıyorsa, tamamen uzmanlığına dayanarak, kişisel görüşünün etkisi olmadan ve makalenin belirli bir sonuç (olumlu veya olumsuz) alması niyetinde olmadan alternatif hakemler önermesi yararlı olacaktır.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1.3. İlk Adımlar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ek veri dosyaları ve tamamlayıcı materyaller (ör. inceleme talimatları, gerekli etik ve politika beyanları) dahil olmak üzere makaleyi baştan sona okumalı ve netlik konusunda emin değilse veya ihtiyaç duyduğu eksik öğeler varsa dergiyle iletişime geçerek bunları talep etmelidir.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derginin izni olmadan yazarlarla doğrudan iletişime geçmemelidir. Hakem, incelemeye başlamadan önce incelemenin kapsamını anlaması önemlidir.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1.4. Gizlilik</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 xml:space="preserve">Hakem, inceleme sürecinin gizliliğine saygı göstermeli ve makaleyi inceleme sürecinde elde ettiği bilgileri kendi veya başkalarının yararına ya da başkalarının aleyhine veya itibarını zedelemek amacıyla kullanmaktan kaçınmalıdır. </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dergiye bilgi vermeden inceleme sürecine başka hiç kimseyi (araştırma hayatının başlarında danışman olarak çalıştığı kişiler dahil) dahil etmemelidir. Makalenin incelenmesinde hakeme yardımcı olan kişilerin isimleri kaydedilmeli, dergiyle ilişkilendirilmeli ve çabaları için takdir edilmelidir.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1.5. Önyargı ve Çıkar Çatışması</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lastRenderedPageBreak/>
        <w:t>Hakem, yazarların milliyeti, dini veya siyasi inançları, cinsiyeti veya diğer özellikleri ne olursa olsun, makalenin kökeni veya ticari hususlar hakkındaki fikirlerine karşı tarafsız kalmalıdır.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adil ve tarafsız bir inceleme yapmasını engelleyebilecek çıkar çatışmaları olduğunu fark ederse, dergiyi bilgilendirmeli ve tavsiye almalıdır.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Yanıt beklenirken, hakem, inceleme talebinin geri çekilmesi ihtimaline karşı makaleyi ve ilgili materyalleri incelemekten kaçınmalıdır. Benzer şekilde, makalenin ilgili yönlerini değerlendirmek için gerekli uzmanlığa sahip olmadığını fark ederse, inceleme sürecini gereksiz yere geciktirmemek için dergiyi derhal bilgilendirmelidir.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Çift kör değerlendirme durumunda, hakem, yazarın kimliğini tahmin ederse ve bu bilginin potansiyel bir çıkar çatışması veya çıkar çatışması yaratabileceğini düşünürse dergiyi bilgilendirmelidir.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1.6. Etik İhlal Şüphesi</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 xml:space="preserve">Hakem, araştırma ve yayın etiği ile ilgili herhangi bir usulsüzlükle karşılaşırsa dergiyi bilgilendirmelidir. Örneğin, hakem, araştırma, yazma ve makalenin sunulması sırasında uygunsuz davranışlar sergilendiğinden şüphelenebilir. Başka bir örnek olarak, makalenin başka bir dergiye de aynı anda gönderildiğini veya yayınlanmış bir makaleyle önemli ölçüde benzerlik gösterdiğini fark edebilir. Bu veya diğer etik endişeler durumunda, hakem doğrudan editörle iletişime geçmeli ve kendi başına araştırma yapmaya çalışmamalıdır. Dergi daha fazla bilgi veya tavsiye talep etmedikçe, dergiyle güvenli bir şekilde </w:t>
      </w:r>
      <w:proofErr w:type="gramStart"/>
      <w:r w:rsidRPr="00CE3279">
        <w:rPr>
          <w:rFonts w:ascii="Poppins" w:hAnsi="Poppins" w:cs="Poppins"/>
          <w:color w:val="111111"/>
          <w:sz w:val="21"/>
          <w:szCs w:val="21"/>
          <w:shd w:val="clear" w:color="auto" w:fill="FFFFFF"/>
          <w:lang w:val="tr-TR"/>
        </w:rPr>
        <w:t>işbirliği</w:t>
      </w:r>
      <w:proofErr w:type="gramEnd"/>
      <w:r w:rsidRPr="00CE3279">
        <w:rPr>
          <w:rFonts w:ascii="Poppins" w:hAnsi="Poppins" w:cs="Poppins"/>
          <w:color w:val="111111"/>
          <w:sz w:val="21"/>
          <w:szCs w:val="21"/>
          <w:shd w:val="clear" w:color="auto" w:fill="FFFFFF"/>
          <w:lang w:val="tr-TR"/>
        </w:rPr>
        <w:t xml:space="preserve"> yapmak ve kişisel olarak araştırma yapmamak uygun olacaktır.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1.7. Dergiler Arasında Hakem Değerlendirmelerinin Aktarımı</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 xml:space="preserve">Yayıncılar, yayıncının portföyündeki diğer dergilere hakem değerlendirmelerinin aktarılmasına ilişkin yayıncılık politikalarına sahip olabilir (bazen taşınabilir veya basamaklı hakem değerlendirmesi olarak da adlandırılır). </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 xml:space="preserve">Hakemlerden, incelemelerinin aktarılması için izin vermeleri istenebilir (dergi politikasına uygunsa). </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Bir makale bir dergi tarafından reddedilip başka bir dergiye gönderilirse ve hakemden aynı makaleyi incelemesi istenirse, hakem, iki gönderimin farklı olabileceğini ve derginin farklı değerlendirme kriterleri ve kabul şartları olabileceğini göz önünde bulundurarak yeniden değerlendirme yapmalıdır.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Şeffaflık ve verimlilik açısından, hakemlerin yeni dergi için orijinal incelemelerini (orijinal derginin izniyle) kullanmaları ve dergiye "makaleyi zaten incelemiş olduklarını ve herhangi bir değişiklik yapmadıklarını" açıklamaları uygun olabilir.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1.8. Rapor Hazırlama</w:t>
      </w:r>
      <w:r w:rsidRPr="00CE3279">
        <w:rPr>
          <w:rFonts w:ascii="Poppins" w:hAnsi="Poppins" w:cs="Poppins"/>
          <w:b/>
          <w:bCs/>
          <w:color w:val="111111"/>
          <w:sz w:val="21"/>
          <w:szCs w:val="21"/>
          <w:shd w:val="clear" w:color="auto" w:fill="FFFFFF"/>
          <w:lang w:val="tr-TR"/>
        </w:rPr>
        <w:br/>
        <w:t>1.8.1 Biçim</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hakemlik yazıları yazma ve gönderme konusunda dergilerin talimatlarına uymalıdır.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Belirli bir format veya puanlama gerekiyorsa, dergi tarafından sağlanan araçları kullanmalıdır.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 xml:space="preserve">Hakemlerin değerlendirmelerinde objektif ve yapıcı olmaları, yazarın makalesini iyileştirmelerine yardımcı olacak geri bildirimde bulunmaları beklenir. Örneğin, hakemler eleştirilerinde samimi olmalı ve editörlerin değerlendirmelerine yardımcı </w:t>
      </w:r>
      <w:r w:rsidRPr="00CE3279">
        <w:rPr>
          <w:rFonts w:ascii="Poppins" w:hAnsi="Poppins" w:cs="Poppins"/>
          <w:color w:val="111111"/>
          <w:sz w:val="21"/>
          <w:szCs w:val="21"/>
          <w:shd w:val="clear" w:color="auto" w:fill="FFFFFF"/>
          <w:lang w:val="tr-TR"/>
        </w:rPr>
        <w:lastRenderedPageBreak/>
        <w:t>olmak ve genel ifadeleri doğrulamak için uygun referanslarla destekleyici kanıtlar sunmalıdır.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Hakemlerin profesyonel davranmaları ve düşmanca, kışkırtıcı, aşağılayıcı kişisel yorumlardan ve asılsız suçlamalardan kaçınmaları beklenir.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1.8.2. Uygun Geri Bildirim</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makalenin güçlü ve zayıf yönlerinin adil, dürüst ve tarafsız bir şekilde değerlendirilmesini sağlamanın editörün sorumluluğu olduğunu unutmamalıdır.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Dergi, hakemlerin editöre gizli yorumlar göndermesine izin vermelidir. Bu yorumlar, yazarlar tarafından da okunabilecek yorumlar olmalıdır. Dergi ayrıca kabul/revizyon/</w:t>
      </w:r>
      <w:proofErr w:type="spellStart"/>
      <w:r w:rsidRPr="00CE3279">
        <w:rPr>
          <w:rFonts w:ascii="Poppins" w:hAnsi="Poppins" w:cs="Poppins"/>
          <w:color w:val="111111"/>
          <w:sz w:val="21"/>
          <w:szCs w:val="21"/>
          <w:shd w:val="clear" w:color="auto" w:fill="FFFFFF"/>
          <w:lang w:val="tr-TR"/>
        </w:rPr>
        <w:t>red</w:t>
      </w:r>
      <w:proofErr w:type="spellEnd"/>
      <w:r w:rsidRPr="00CE3279">
        <w:rPr>
          <w:rFonts w:ascii="Poppins" w:hAnsi="Poppins" w:cs="Poppins"/>
          <w:color w:val="111111"/>
          <w:sz w:val="21"/>
          <w:szCs w:val="21"/>
          <w:shd w:val="clear" w:color="auto" w:fill="FFFFFF"/>
          <w:lang w:val="tr-TR"/>
        </w:rPr>
        <w:t xml:space="preserve"> önerisi isteyebilir; herhangi bir öneri, incelemede verilen yorumlarla tutarlı olmalıdır.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makalenin tamamını incelememişse, makalenin hangi yönlerini değerlendirdiğini belirtmelidir.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editöre yaptığı yorum ve önerilerin yazarlara sunulan raporla tutarlı olduğundan emin olmalıdır; geri bildirimlerin çoğu, yazarların görebileceği şekilde rapora eklenmelidir.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Hakemin editöre yaptığı gizli yorumlar iftira veya yanlış suçlamalar içermemelidir ve yazarların bu yorumları göremeyeceğini bilerek yapılmalıdır.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1.8.3. Dil ve Stil</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makalenin yazara ait olduğunu unutmamalı ve bu nedenle makaleyi kendi tercih ettiği üslupla yeniden yazmaya çalışmamalıdır. Ancak, açıklığı artıracak değişiklikler önerebilir.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 xml:space="preserve">Ayrıca, hakem, yazarların ana dilleri olmayan veya yeterince </w:t>
      </w:r>
      <w:proofErr w:type="gramStart"/>
      <w:r w:rsidRPr="00CE3279">
        <w:rPr>
          <w:rFonts w:ascii="Poppins" w:hAnsi="Poppins" w:cs="Poppins"/>
          <w:color w:val="111111"/>
          <w:sz w:val="21"/>
          <w:szCs w:val="21"/>
          <w:shd w:val="clear" w:color="auto" w:fill="FFFFFF"/>
          <w:lang w:val="tr-TR"/>
        </w:rPr>
        <w:t>hakim</w:t>
      </w:r>
      <w:proofErr w:type="gramEnd"/>
      <w:r w:rsidRPr="00CE3279">
        <w:rPr>
          <w:rFonts w:ascii="Poppins" w:hAnsi="Poppins" w:cs="Poppins"/>
          <w:color w:val="111111"/>
          <w:sz w:val="21"/>
          <w:szCs w:val="21"/>
          <w:shd w:val="clear" w:color="auto" w:fill="FFFFFF"/>
          <w:lang w:val="tr-TR"/>
        </w:rPr>
        <w:t xml:space="preserve"> olmadıkları bir dilde yazdıkları için ortaya çıkan dil sorunlarının farkına vardıklarında, geri bildirimlerinde bunu uygun ve saygılı bir şekilde ifade etmelidir.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1.8.4. İleri Çalışmalar için Öneriler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dergiden inceleme sürecine başka birini dahil etme izni almadıkça, hakem raporunu kendisi hazırlamalıdır. Hakem, makaledeki herhangi bir rakip hakkında haksız olumsuz yorumlarda bulunmaktan ve haksız eleştirilerde bulunmaktan kaçınmalıdır.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 atıf sayısını artırmak veya bir meslektaşının (veya çalışanının) çalışmasının görünürlüğünü artırmak için yazarlar tarafından yapılan atıf önerilerini dahil etmekten kaçınmalıdır; öneriler geçerli akademik veya teknolojik nedenlere dayanmalıdır.</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Hakemler, inceleme raporunu kasıtlı olarak geciktirerek veya dergiden veya yazardan gereksiz ek bilgiler talep ederek inceleme sürecini uzatmamalıdır.</w:t>
      </w:r>
      <w:r w:rsidRPr="00CE3279">
        <w:rPr>
          <w:rFonts w:ascii="Poppins" w:hAnsi="Poppins" w:cs="Poppins"/>
          <w:color w:val="111111"/>
          <w:sz w:val="21"/>
          <w:szCs w:val="21"/>
          <w:lang w:val="tr-TR"/>
        </w:rPr>
        <w:br/>
      </w:r>
      <w:r w:rsidRPr="00CE3279">
        <w:rPr>
          <w:rFonts w:ascii="Poppins" w:hAnsi="Poppins" w:cs="Poppins"/>
          <w:b/>
          <w:bCs/>
          <w:color w:val="111111"/>
          <w:sz w:val="21"/>
          <w:szCs w:val="21"/>
          <w:shd w:val="clear" w:color="auto" w:fill="FFFFFF"/>
          <w:lang w:val="tr-TR"/>
        </w:rPr>
        <w:t>1.9. Hakem Değerlendirmeleri</w:t>
      </w:r>
      <w:r w:rsidRPr="00CE3279">
        <w:rPr>
          <w:rFonts w:ascii="Poppins" w:hAnsi="Poppins" w:cs="Poppins"/>
          <w:color w:val="111111"/>
          <w:sz w:val="21"/>
          <w:szCs w:val="21"/>
          <w:lang w:val="tr-TR"/>
        </w:rPr>
        <w:br/>
      </w:r>
      <w:r w:rsidRPr="00CE3279">
        <w:rPr>
          <w:rFonts w:ascii="Poppins" w:hAnsi="Poppins" w:cs="Poppins"/>
          <w:color w:val="111111"/>
          <w:sz w:val="21"/>
          <w:szCs w:val="21"/>
          <w:shd w:val="clear" w:color="auto" w:fill="FFFFFF"/>
          <w:lang w:val="tr-TR"/>
        </w:rPr>
        <w:t>Hakemler, değerlendirme sürecinde hakem formunu doldurarak nihai kararlarını bildirirler.</w:t>
      </w:r>
    </w:p>
    <w:sectPr w:rsidR="003F13B7" w:rsidRPr="00CE327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D7A9E" w14:textId="77777777" w:rsidR="00F73204" w:rsidRDefault="00F73204" w:rsidP="0059110F">
      <w:r>
        <w:separator/>
      </w:r>
    </w:p>
  </w:endnote>
  <w:endnote w:type="continuationSeparator" w:id="0">
    <w:p w14:paraId="3ADD6ABD" w14:textId="77777777" w:rsidR="00F73204" w:rsidRDefault="00F73204" w:rsidP="0059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Poppins">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74761" w14:textId="77777777" w:rsidR="00F73204" w:rsidRDefault="00F73204" w:rsidP="0059110F">
      <w:r>
        <w:separator/>
      </w:r>
    </w:p>
  </w:footnote>
  <w:footnote w:type="continuationSeparator" w:id="0">
    <w:p w14:paraId="0272B477" w14:textId="77777777" w:rsidR="00F73204" w:rsidRDefault="00F73204" w:rsidP="00591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8165" w14:textId="556B7BCC" w:rsidR="0059110F" w:rsidRDefault="0059110F">
    <w:pPr>
      <w:pStyle w:val="stBilgi"/>
    </w:pPr>
    <w:r>
      <w:rPr>
        <w:rFonts w:ascii="Cambria" w:hAnsi="Cambria" w:cs="Calibri"/>
        <w:b/>
        <w:noProof/>
        <w:sz w:val="28"/>
        <w:szCs w:val="28"/>
        <w:lang w:val="tr-TR"/>
      </w:rPr>
      <w:drawing>
        <wp:inline distT="0" distB="0" distL="0" distR="0" wp14:anchorId="17791D59" wp14:editId="1C67A9D0">
          <wp:extent cx="1132464"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569" cy="30671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0F"/>
    <w:rsid w:val="00016A23"/>
    <w:rsid w:val="00030280"/>
    <w:rsid w:val="000A143F"/>
    <w:rsid w:val="003F13B7"/>
    <w:rsid w:val="0048166E"/>
    <w:rsid w:val="0059110F"/>
    <w:rsid w:val="007B4F88"/>
    <w:rsid w:val="00CE3279"/>
    <w:rsid w:val="00EC6648"/>
    <w:rsid w:val="00F73204"/>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0557"/>
  <w15:chartTrackingRefBased/>
  <w15:docId w15:val="{9010E426-BCFD-4086-86EF-936FB0E5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0F"/>
    <w:pPr>
      <w:spacing w:after="0" w:line="240" w:lineRule="auto"/>
    </w:pPr>
    <w:rPr>
      <w:rFonts w:ascii="Times New Roman" w:eastAsia="Times New Roman" w:hAnsi="Times New Roman" w:cs="Times New Roman"/>
      <w:kern w:val="0"/>
      <w:lang w:val="sk-SK" w:eastAsia="sk-SK"/>
      <w14:ligatures w14:val="none"/>
    </w:rPr>
  </w:style>
  <w:style w:type="paragraph" w:styleId="Balk1">
    <w:name w:val="heading 1"/>
    <w:basedOn w:val="Normal"/>
    <w:next w:val="Normal"/>
    <w:link w:val="Balk1Char"/>
    <w:uiPriority w:val="9"/>
    <w:qFormat/>
    <w:rsid w:val="0059110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tr-TR" w:eastAsia="zh-TW"/>
      <w14:ligatures w14:val="standardContextual"/>
    </w:rPr>
  </w:style>
  <w:style w:type="paragraph" w:styleId="Balk2">
    <w:name w:val="heading 2"/>
    <w:basedOn w:val="Normal"/>
    <w:next w:val="Normal"/>
    <w:link w:val="Balk2Char"/>
    <w:uiPriority w:val="9"/>
    <w:semiHidden/>
    <w:unhideWhenUsed/>
    <w:qFormat/>
    <w:rsid w:val="0059110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tr-TR" w:eastAsia="zh-TW"/>
      <w14:ligatures w14:val="standardContextual"/>
    </w:rPr>
  </w:style>
  <w:style w:type="paragraph" w:styleId="Balk3">
    <w:name w:val="heading 3"/>
    <w:basedOn w:val="Normal"/>
    <w:next w:val="Normal"/>
    <w:link w:val="Balk3Char"/>
    <w:uiPriority w:val="9"/>
    <w:semiHidden/>
    <w:unhideWhenUsed/>
    <w:qFormat/>
    <w:rsid w:val="0059110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tr-TR" w:eastAsia="zh-TW"/>
      <w14:ligatures w14:val="standardContextual"/>
    </w:rPr>
  </w:style>
  <w:style w:type="paragraph" w:styleId="Balk4">
    <w:name w:val="heading 4"/>
    <w:basedOn w:val="Normal"/>
    <w:next w:val="Normal"/>
    <w:link w:val="Balk4Char"/>
    <w:uiPriority w:val="9"/>
    <w:semiHidden/>
    <w:unhideWhenUsed/>
    <w:qFormat/>
    <w:rsid w:val="0059110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tr-TR" w:eastAsia="zh-TW"/>
      <w14:ligatures w14:val="standardContextual"/>
    </w:rPr>
  </w:style>
  <w:style w:type="paragraph" w:styleId="Balk5">
    <w:name w:val="heading 5"/>
    <w:basedOn w:val="Normal"/>
    <w:next w:val="Normal"/>
    <w:link w:val="Balk5Char"/>
    <w:uiPriority w:val="9"/>
    <w:semiHidden/>
    <w:unhideWhenUsed/>
    <w:qFormat/>
    <w:rsid w:val="0059110F"/>
    <w:pPr>
      <w:keepNext/>
      <w:keepLines/>
      <w:spacing w:before="80" w:after="40" w:line="278" w:lineRule="auto"/>
      <w:outlineLvl w:val="4"/>
    </w:pPr>
    <w:rPr>
      <w:rFonts w:asciiTheme="minorHAnsi" w:eastAsiaTheme="majorEastAsia" w:hAnsiTheme="minorHAnsi" w:cstheme="majorBidi"/>
      <w:color w:val="0F4761" w:themeColor="accent1" w:themeShade="BF"/>
      <w:kern w:val="2"/>
      <w:lang w:val="tr-TR" w:eastAsia="zh-TW"/>
      <w14:ligatures w14:val="standardContextual"/>
    </w:rPr>
  </w:style>
  <w:style w:type="paragraph" w:styleId="Balk6">
    <w:name w:val="heading 6"/>
    <w:basedOn w:val="Normal"/>
    <w:next w:val="Normal"/>
    <w:link w:val="Balk6Char"/>
    <w:uiPriority w:val="9"/>
    <w:semiHidden/>
    <w:unhideWhenUsed/>
    <w:qFormat/>
    <w:rsid w:val="0059110F"/>
    <w:pPr>
      <w:keepNext/>
      <w:keepLines/>
      <w:spacing w:before="40" w:line="278" w:lineRule="auto"/>
      <w:outlineLvl w:val="5"/>
    </w:pPr>
    <w:rPr>
      <w:rFonts w:asciiTheme="minorHAnsi" w:eastAsiaTheme="majorEastAsia" w:hAnsiTheme="minorHAnsi" w:cstheme="majorBidi"/>
      <w:i/>
      <w:iCs/>
      <w:color w:val="595959" w:themeColor="text1" w:themeTint="A6"/>
      <w:kern w:val="2"/>
      <w:lang w:val="tr-TR" w:eastAsia="zh-TW"/>
      <w14:ligatures w14:val="standardContextual"/>
    </w:rPr>
  </w:style>
  <w:style w:type="paragraph" w:styleId="Balk7">
    <w:name w:val="heading 7"/>
    <w:basedOn w:val="Normal"/>
    <w:next w:val="Normal"/>
    <w:link w:val="Balk7Char"/>
    <w:uiPriority w:val="9"/>
    <w:semiHidden/>
    <w:unhideWhenUsed/>
    <w:qFormat/>
    <w:rsid w:val="0059110F"/>
    <w:pPr>
      <w:keepNext/>
      <w:keepLines/>
      <w:spacing w:before="40" w:line="278" w:lineRule="auto"/>
      <w:outlineLvl w:val="6"/>
    </w:pPr>
    <w:rPr>
      <w:rFonts w:asciiTheme="minorHAnsi" w:eastAsiaTheme="majorEastAsia" w:hAnsiTheme="minorHAnsi" w:cstheme="majorBidi"/>
      <w:color w:val="595959" w:themeColor="text1" w:themeTint="A6"/>
      <w:kern w:val="2"/>
      <w:lang w:val="tr-TR" w:eastAsia="zh-TW"/>
      <w14:ligatures w14:val="standardContextual"/>
    </w:rPr>
  </w:style>
  <w:style w:type="paragraph" w:styleId="Balk8">
    <w:name w:val="heading 8"/>
    <w:basedOn w:val="Normal"/>
    <w:next w:val="Normal"/>
    <w:link w:val="Balk8Char"/>
    <w:uiPriority w:val="9"/>
    <w:semiHidden/>
    <w:unhideWhenUsed/>
    <w:qFormat/>
    <w:rsid w:val="0059110F"/>
    <w:pPr>
      <w:keepNext/>
      <w:keepLines/>
      <w:spacing w:line="278" w:lineRule="auto"/>
      <w:outlineLvl w:val="7"/>
    </w:pPr>
    <w:rPr>
      <w:rFonts w:asciiTheme="minorHAnsi" w:eastAsiaTheme="majorEastAsia" w:hAnsiTheme="minorHAnsi" w:cstheme="majorBidi"/>
      <w:i/>
      <w:iCs/>
      <w:color w:val="272727" w:themeColor="text1" w:themeTint="D8"/>
      <w:kern w:val="2"/>
      <w:lang w:val="tr-TR" w:eastAsia="zh-TW"/>
      <w14:ligatures w14:val="standardContextual"/>
    </w:rPr>
  </w:style>
  <w:style w:type="paragraph" w:styleId="Balk9">
    <w:name w:val="heading 9"/>
    <w:basedOn w:val="Normal"/>
    <w:next w:val="Normal"/>
    <w:link w:val="Balk9Char"/>
    <w:uiPriority w:val="9"/>
    <w:semiHidden/>
    <w:unhideWhenUsed/>
    <w:qFormat/>
    <w:rsid w:val="0059110F"/>
    <w:pPr>
      <w:keepNext/>
      <w:keepLines/>
      <w:spacing w:line="278" w:lineRule="auto"/>
      <w:outlineLvl w:val="8"/>
    </w:pPr>
    <w:rPr>
      <w:rFonts w:asciiTheme="minorHAnsi" w:eastAsiaTheme="majorEastAsia" w:hAnsiTheme="minorHAnsi" w:cstheme="majorBidi"/>
      <w:color w:val="272727" w:themeColor="text1" w:themeTint="D8"/>
      <w:kern w:val="2"/>
      <w:lang w:val="tr-TR" w:eastAsia="zh-TW"/>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10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9110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9110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9110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9110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9110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10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10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10F"/>
    <w:rPr>
      <w:rFonts w:eastAsiaTheme="majorEastAsia" w:cstheme="majorBidi"/>
      <w:color w:val="272727" w:themeColor="text1" w:themeTint="D8"/>
    </w:rPr>
  </w:style>
  <w:style w:type="paragraph" w:styleId="KonuBal">
    <w:name w:val="Title"/>
    <w:basedOn w:val="Normal"/>
    <w:next w:val="Normal"/>
    <w:link w:val="KonuBalChar"/>
    <w:uiPriority w:val="10"/>
    <w:qFormat/>
    <w:rsid w:val="0059110F"/>
    <w:pPr>
      <w:spacing w:after="80"/>
      <w:contextualSpacing/>
    </w:pPr>
    <w:rPr>
      <w:rFonts w:asciiTheme="majorHAnsi" w:eastAsiaTheme="majorEastAsia" w:hAnsiTheme="majorHAnsi" w:cstheme="majorBidi"/>
      <w:spacing w:val="-10"/>
      <w:kern w:val="28"/>
      <w:sz w:val="56"/>
      <w:szCs w:val="56"/>
      <w:lang w:val="tr-TR" w:eastAsia="zh-TW"/>
      <w14:ligatures w14:val="standardContextual"/>
    </w:rPr>
  </w:style>
  <w:style w:type="character" w:customStyle="1" w:styleId="KonuBalChar">
    <w:name w:val="Konu Başlığı Char"/>
    <w:basedOn w:val="VarsaylanParagrafYazTipi"/>
    <w:link w:val="KonuBal"/>
    <w:uiPriority w:val="10"/>
    <w:rsid w:val="0059110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1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tr-TR" w:eastAsia="zh-TW"/>
      <w14:ligatures w14:val="standardContextual"/>
    </w:rPr>
  </w:style>
  <w:style w:type="character" w:customStyle="1" w:styleId="AltyazChar">
    <w:name w:val="Altyazı Char"/>
    <w:basedOn w:val="VarsaylanParagrafYazTipi"/>
    <w:link w:val="Altyaz"/>
    <w:uiPriority w:val="11"/>
    <w:rsid w:val="0059110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10F"/>
    <w:pPr>
      <w:spacing w:before="160" w:after="160" w:line="278" w:lineRule="auto"/>
      <w:jc w:val="center"/>
    </w:pPr>
    <w:rPr>
      <w:rFonts w:asciiTheme="minorHAnsi" w:eastAsiaTheme="minorEastAsia" w:hAnsiTheme="minorHAnsi" w:cstheme="minorBidi"/>
      <w:i/>
      <w:iCs/>
      <w:color w:val="404040" w:themeColor="text1" w:themeTint="BF"/>
      <w:kern w:val="2"/>
      <w:lang w:val="tr-TR" w:eastAsia="zh-TW"/>
      <w14:ligatures w14:val="standardContextual"/>
    </w:rPr>
  </w:style>
  <w:style w:type="character" w:customStyle="1" w:styleId="AlntChar">
    <w:name w:val="Alıntı Char"/>
    <w:basedOn w:val="VarsaylanParagrafYazTipi"/>
    <w:link w:val="Alnt"/>
    <w:uiPriority w:val="29"/>
    <w:rsid w:val="0059110F"/>
    <w:rPr>
      <w:i/>
      <w:iCs/>
      <w:color w:val="404040" w:themeColor="text1" w:themeTint="BF"/>
    </w:rPr>
  </w:style>
  <w:style w:type="paragraph" w:styleId="ListeParagraf">
    <w:name w:val="List Paragraph"/>
    <w:basedOn w:val="Normal"/>
    <w:uiPriority w:val="34"/>
    <w:qFormat/>
    <w:rsid w:val="0059110F"/>
    <w:pPr>
      <w:spacing w:after="160" w:line="278" w:lineRule="auto"/>
      <w:ind w:left="720"/>
      <w:contextualSpacing/>
    </w:pPr>
    <w:rPr>
      <w:rFonts w:asciiTheme="minorHAnsi" w:eastAsiaTheme="minorEastAsia" w:hAnsiTheme="minorHAnsi" w:cstheme="minorBidi"/>
      <w:kern w:val="2"/>
      <w:lang w:val="tr-TR" w:eastAsia="zh-TW"/>
      <w14:ligatures w14:val="standardContextual"/>
    </w:rPr>
  </w:style>
  <w:style w:type="character" w:styleId="GlVurgulama">
    <w:name w:val="Intense Emphasis"/>
    <w:basedOn w:val="VarsaylanParagrafYazTipi"/>
    <w:uiPriority w:val="21"/>
    <w:qFormat/>
    <w:rsid w:val="0059110F"/>
    <w:rPr>
      <w:i/>
      <w:iCs/>
      <w:color w:val="0F4761" w:themeColor="accent1" w:themeShade="BF"/>
    </w:rPr>
  </w:style>
  <w:style w:type="paragraph" w:styleId="GlAlnt">
    <w:name w:val="Intense Quote"/>
    <w:basedOn w:val="Normal"/>
    <w:next w:val="Normal"/>
    <w:link w:val="GlAlntChar"/>
    <w:uiPriority w:val="30"/>
    <w:qFormat/>
    <w:rsid w:val="0059110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val="tr-TR" w:eastAsia="zh-TW"/>
      <w14:ligatures w14:val="standardContextual"/>
    </w:rPr>
  </w:style>
  <w:style w:type="character" w:customStyle="1" w:styleId="GlAlntChar">
    <w:name w:val="Güçlü Alıntı Char"/>
    <w:basedOn w:val="VarsaylanParagrafYazTipi"/>
    <w:link w:val="GlAlnt"/>
    <w:uiPriority w:val="30"/>
    <w:rsid w:val="0059110F"/>
    <w:rPr>
      <w:i/>
      <w:iCs/>
      <w:color w:val="0F4761" w:themeColor="accent1" w:themeShade="BF"/>
    </w:rPr>
  </w:style>
  <w:style w:type="character" w:styleId="GlBavuru">
    <w:name w:val="Intense Reference"/>
    <w:basedOn w:val="VarsaylanParagrafYazTipi"/>
    <w:uiPriority w:val="32"/>
    <w:qFormat/>
    <w:rsid w:val="0059110F"/>
    <w:rPr>
      <w:b/>
      <w:bCs/>
      <w:smallCaps/>
      <w:color w:val="0F4761" w:themeColor="accent1" w:themeShade="BF"/>
      <w:spacing w:val="5"/>
    </w:rPr>
  </w:style>
  <w:style w:type="paragraph" w:styleId="stBilgi">
    <w:name w:val="header"/>
    <w:basedOn w:val="Normal"/>
    <w:link w:val="stBilgiChar"/>
    <w:uiPriority w:val="99"/>
    <w:unhideWhenUsed/>
    <w:rsid w:val="0059110F"/>
    <w:pPr>
      <w:tabs>
        <w:tab w:val="center" w:pos="4536"/>
        <w:tab w:val="right" w:pos="9072"/>
      </w:tabs>
    </w:pPr>
  </w:style>
  <w:style w:type="character" w:customStyle="1" w:styleId="stBilgiChar">
    <w:name w:val="Üst Bilgi Char"/>
    <w:basedOn w:val="VarsaylanParagrafYazTipi"/>
    <w:link w:val="stBilgi"/>
    <w:uiPriority w:val="99"/>
    <w:rsid w:val="0059110F"/>
    <w:rPr>
      <w:rFonts w:ascii="Times New Roman" w:eastAsia="Times New Roman" w:hAnsi="Times New Roman" w:cs="Times New Roman"/>
      <w:kern w:val="0"/>
      <w:lang w:val="sk-SK" w:eastAsia="sk-SK"/>
      <w14:ligatures w14:val="none"/>
    </w:rPr>
  </w:style>
  <w:style w:type="paragraph" w:styleId="AltBilgi">
    <w:name w:val="footer"/>
    <w:basedOn w:val="Normal"/>
    <w:link w:val="AltBilgiChar"/>
    <w:uiPriority w:val="99"/>
    <w:unhideWhenUsed/>
    <w:rsid w:val="0059110F"/>
    <w:pPr>
      <w:tabs>
        <w:tab w:val="center" w:pos="4536"/>
        <w:tab w:val="right" w:pos="9072"/>
      </w:tabs>
    </w:pPr>
  </w:style>
  <w:style w:type="character" w:customStyle="1" w:styleId="AltBilgiChar">
    <w:name w:val="Alt Bilgi Char"/>
    <w:basedOn w:val="VarsaylanParagrafYazTipi"/>
    <w:link w:val="AltBilgi"/>
    <w:uiPriority w:val="99"/>
    <w:rsid w:val="0059110F"/>
    <w:rPr>
      <w:rFonts w:ascii="Times New Roman" w:eastAsia="Times New Roman" w:hAnsi="Times New Roman" w:cs="Times New Roman"/>
      <w:kern w:val="0"/>
      <w:lang w:val="sk-SK"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Teoman Ertuğrul Tulun</dc:creator>
  <cp:keywords>, docId:FE0D249D8199A0E8BA417FFB2706A359</cp:keywords>
  <dc:description/>
  <cp:lastModifiedBy>Teoman Ertuğrul Tulun</cp:lastModifiedBy>
  <cp:revision>3</cp:revision>
  <dcterms:created xsi:type="dcterms:W3CDTF">2025-09-15T12:59:00Z</dcterms:created>
  <dcterms:modified xsi:type="dcterms:W3CDTF">2025-09-15T13:08:00Z</dcterms:modified>
</cp:coreProperties>
</file>